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203BC" w:rsidR="004203BC" w:rsidP="1D7C88C4" w:rsidRDefault="004203BC" w14:paraId="6E764072" w14:textId="47DFB498">
      <w:pPr>
        <w:autoSpaceDE w:val="0"/>
        <w:autoSpaceDN w:val="0"/>
        <w:adjustRightInd w:val="0"/>
        <w:rPr>
          <w:rFonts w:ascii="Arial" w:hAnsi="Arial" w:eastAsia="Times New Roman" w:cs="Arial"/>
          <w:b w:val="1"/>
          <w:bCs w:val="1"/>
          <w:i w:val="1"/>
          <w:iCs w:val="1"/>
          <w:color w:val="000000"/>
          <w:kern w:val="0"/>
          <w:sz w:val="24"/>
          <w:szCs w:val="24"/>
          <w:lang w:val="en-US"/>
        </w:rPr>
      </w:pPr>
      <w:r w:rsidRPr="1D7C88C4" w:rsidR="3A6DD5E7">
        <w:rPr>
          <w:rFonts w:ascii="Arial" w:hAnsi="Arial" w:eastAsia="Times New Roman" w:cs="Arial"/>
          <w:b w:val="1"/>
          <w:bCs w:val="1"/>
          <w:i w:val="1"/>
          <w:iCs w:val="1"/>
          <w:color w:val="000000"/>
          <w:kern w:val="0"/>
          <w:sz w:val="20"/>
          <w:szCs w:val="20"/>
          <w:lang w:val="en-US"/>
        </w:rPr>
        <w:t xml:space="preserve">    </w:t>
      </w:r>
      <w:r w:rsidRPr="1D7C88C4" w:rsidR="3A6DD5E7">
        <w:rPr>
          <w:rFonts w:ascii="Arial" w:hAnsi="Arial" w:eastAsia="Times New Roman" w:cs="Arial"/>
          <w:b w:val="1"/>
          <w:bCs w:val="1"/>
          <w:i w:val="1"/>
          <w:iCs w:val="1"/>
          <w:color w:val="000000"/>
          <w:kern w:val="0"/>
          <w:sz w:val="24"/>
          <w:szCs w:val="24"/>
          <w:lang w:val="en-US"/>
        </w:rPr>
        <w:t xml:space="preserve"> </w:t>
      </w:r>
      <w:r w:rsidRPr="1D7C88C4" w:rsidR="5669316E">
        <w:rPr>
          <w:rFonts w:ascii="Arial" w:hAnsi="Arial" w:eastAsia="Times New Roman" w:cs="Arial"/>
          <w:b w:val="1"/>
          <w:bCs w:val="1"/>
          <w:i w:val="1"/>
          <w:iCs w:val="1"/>
          <w:color w:val="000000"/>
          <w:kern w:val="0"/>
          <w:sz w:val="24"/>
          <w:szCs w:val="24"/>
          <w:lang w:val="en-US"/>
        </w:rPr>
        <w:t xml:space="preserve">I</w:t>
      </w:r>
      <w:r w:rsidRPr="1D7C88C4" w:rsidR="3A6DD5E7">
        <w:rPr>
          <w:rFonts w:ascii="Arial" w:hAnsi="Arial" w:eastAsia="Times New Roman" w:cs="Arial"/>
          <w:b w:val="1"/>
          <w:bCs w:val="1"/>
          <w:i w:val="1"/>
          <w:iCs w:val="1"/>
          <w:color w:val="000000"/>
          <w:kern w:val="0"/>
          <w:sz w:val="24"/>
          <w:szCs w:val="24"/>
          <w:lang w:val="en-US"/>
        </w:rPr>
        <w:t xml:space="preserve">LLNESS MANAGEMENT</w:t>
      </w:r>
      <w:r w:rsidRPr="1D7C88C4" w:rsidR="3A6DD5E7">
        <w:rPr>
          <w:rFonts w:ascii="Arial" w:hAnsi="Arial" w:eastAsia="Times New Roman" w:cs="Arial"/>
          <w:i w:val="1"/>
          <w:iCs w:val="1"/>
          <w:color w:val="000000"/>
          <w:kern w:val="0"/>
          <w:sz w:val="24"/>
          <w:szCs w:val="24"/>
          <w:lang w:val="en-US"/>
        </w:rPr>
        <w:t xml:space="preserve">: </w:t>
      </w:r>
      <w:r w:rsidRPr="1D7C88C4" w:rsidR="3A6DD5E7">
        <w:rPr>
          <w:rFonts w:ascii="Arial" w:hAnsi="Arial" w:eastAsia="Times New Roman" w:cs="Arial"/>
          <w:b w:val="1"/>
          <w:bCs w:val="1"/>
          <w:i w:val="1"/>
          <w:iCs w:val="1"/>
          <w:color w:val="000000"/>
          <w:kern w:val="0"/>
          <w:sz w:val="24"/>
          <w:szCs w:val="24"/>
          <w:lang w:val="en-US"/>
        </w:rPr>
        <w:t xml:space="preserve">STRESS DOSING FOR ADRENAL INSUFFICIENCY </w:t>
      </w:r>
    </w:p>
    <w:tbl>
      <w:tblPr>
        <w:tblW w:w="107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80"/>
        <w:gridCol w:w="6338"/>
      </w:tblGrid>
      <w:tr w:rsidRPr="004203BC" w:rsidR="004203BC" w:rsidTr="190E6ACB" w14:paraId="0B02472C" w14:textId="77777777">
        <w:trPr>
          <w:trHeight w:val="320"/>
        </w:trPr>
        <w:tc>
          <w:tcPr>
            <w:tcW w:w="438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203BC" w:rsidR="004203BC" w:rsidP="004203BC" w:rsidRDefault="004203BC" w14:paraId="49934DD3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color w:val="000000"/>
                <w:kern w:val="0"/>
                <w:sz w:val="20"/>
                <w:lang w:val="en-US"/>
              </w:rPr>
            </w:pPr>
            <w:r w:rsidRPr="004203BC">
              <w:rPr>
                <w:rFonts w:ascii="Arial" w:hAnsi="Arial" w:eastAsia="Times New Roman" w:cs="Arial"/>
                <w:b/>
                <w:i/>
                <w:color w:val="000000"/>
                <w:kern w:val="0"/>
                <w:sz w:val="20"/>
                <w:lang w:val="en-US"/>
              </w:rPr>
              <w:t>Medication Dose</w:t>
            </w:r>
          </w:p>
        </w:tc>
        <w:tc>
          <w:tcPr>
            <w:tcW w:w="6338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203BC" w:rsidR="004203BC" w:rsidP="004203BC" w:rsidRDefault="004203BC" w14:paraId="331D6D99" w14:textId="77777777">
            <w:pPr>
              <w:autoSpaceDE w:val="0"/>
              <w:autoSpaceDN w:val="0"/>
              <w:adjustRightInd w:val="0"/>
              <w:jc w:val="center"/>
              <w:rPr>
                <w:rFonts w:ascii="Arial" w:hAnsi="Arial" w:eastAsia="Times New Roman" w:cs="Arial"/>
                <w:b/>
                <w:i/>
                <w:color w:val="000000"/>
                <w:kern w:val="0"/>
                <w:sz w:val="20"/>
                <w:lang w:val="en-US"/>
              </w:rPr>
            </w:pPr>
            <w:r w:rsidRPr="004203BC">
              <w:rPr>
                <w:rFonts w:ascii="Arial" w:hAnsi="Arial" w:eastAsia="Times New Roman" w:cs="Arial"/>
                <w:b/>
                <w:i/>
                <w:color w:val="000000"/>
                <w:kern w:val="0"/>
                <w:sz w:val="20"/>
                <w:lang w:val="en-US"/>
              </w:rPr>
              <w:t>Emergency Care</w:t>
            </w:r>
          </w:p>
        </w:tc>
      </w:tr>
    </w:tbl>
    <w:p w:rsidRPr="004203BC" w:rsidR="004203BC" w:rsidP="004203BC" w:rsidRDefault="004203BC" w14:paraId="151A6C1F" w14:textId="77777777">
      <w:pPr>
        <w:autoSpaceDE w:val="0"/>
        <w:autoSpaceDN w:val="0"/>
        <w:adjustRightInd w:val="0"/>
        <w:rPr>
          <w:rFonts w:ascii="Arial" w:hAnsi="Arial" w:eastAsia="Times New Roman" w:cs="Arial"/>
          <w:color w:val="000000"/>
          <w:kern w:val="0"/>
          <w:sz w:val="20"/>
          <w:lang w:val="en-US"/>
        </w:rPr>
      </w:pPr>
    </w:p>
    <w:p w:rsidR="17D0B5CC" w:rsidP="17D0B5CC" w:rsidRDefault="17D0B5CC" w14:paraId="01D25597" w14:textId="333812F5">
      <w:pPr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lang w:val="en-US"/>
        </w:rPr>
      </w:pPr>
    </w:p>
    <w:tbl>
      <w:tblPr>
        <w:tblStyle w:val="PlainTable2"/>
        <w:tblW w:w="10710" w:type="dxa"/>
        <w:tblInd w:w="105" w:type="dxa"/>
        <w:tblBorders/>
        <w:tblLayout w:type="fixed"/>
        <w:tblLook w:val="0000" w:firstRow="0" w:lastRow="0" w:firstColumn="0" w:lastColumn="0" w:noHBand="0" w:noVBand="0"/>
      </w:tblPr>
      <w:tblGrid>
        <w:gridCol w:w="4410"/>
        <w:gridCol w:w="6300"/>
      </w:tblGrid>
      <w:tr w:rsidR="17D0B5CC" w:rsidTr="0B517B24" w14:paraId="11115CE9">
        <w:trPr>
          <w:trHeight w:val="115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10" w:type="dxa"/>
            <w:tcBorders/>
            <w:tcMar>
              <w:left w:w="105" w:type="dxa"/>
              <w:right w:w="105" w:type="dxa"/>
            </w:tcMar>
            <w:vAlign w:val="top"/>
          </w:tcPr>
          <w:p w:rsidR="17D0B5CC" w:rsidP="17D0B5CC" w:rsidRDefault="17D0B5CC" w14:paraId="2CD92581" w14:textId="1C521C0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7D0B5CC" w:rsidR="17D0B5C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Regular dose of </w:t>
            </w: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CA"/>
              </w:rPr>
              <w:t>Hydrocortisone (</w:t>
            </w: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CA"/>
              </w:rPr>
              <w:t>Cortef</w:t>
            </w: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CA"/>
              </w:rPr>
              <w:t>)</w:t>
            </w:r>
          </w:p>
          <w:p w:rsidR="17D0B5CC" w:rsidP="17D0B5CC" w:rsidRDefault="17D0B5CC" w14:paraId="1550108E" w14:textId="2107C4C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17D0B5CC" w:rsidP="0B517B24" w:rsidRDefault="17D0B5CC" w14:paraId="3DF00406" w14:textId="7B5A510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B517B24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AM</w:t>
            </w:r>
            <w:r w:rsidRPr="0B517B24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: </w:t>
            </w:r>
            <w:r w:rsidRPr="0B517B24" w:rsidR="174408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0B517B24" w:rsidR="7E479A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</w:t>
            </w:r>
            <w:r w:rsidRPr="0B517B24" w:rsidR="18B3E3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0B517B24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mg</w:t>
            </w:r>
          </w:p>
          <w:p w:rsidR="034E5AFC" w:rsidP="358BFD29" w:rsidRDefault="034E5AFC" w14:paraId="473543A5" w14:textId="63F1FE8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17D0B5CC" w:rsidP="51B7E1A1" w:rsidRDefault="17D0B5CC" w14:paraId="5856C620" w14:textId="1B1BB91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1B7E1A1" w:rsidR="52BFD7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PM</w:t>
            </w:r>
            <w:r w:rsidRPr="51B7E1A1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: </w:t>
            </w:r>
            <w:r w:rsidRPr="51B7E1A1" w:rsidR="2F70122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51B7E1A1" w:rsidR="5672F02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5</w:t>
            </w:r>
            <w:r w:rsidRPr="51B7E1A1" w:rsidR="3A41D8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51B7E1A1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mg</w:t>
            </w:r>
          </w:p>
          <w:p w:rsidR="17D0B5CC" w:rsidP="17D0B5CC" w:rsidRDefault="17D0B5CC" w14:paraId="6D62352E" w14:textId="798936E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17D0B5CC" w:rsidP="17D0B5CC" w:rsidRDefault="17D0B5CC" w14:paraId="784E5D6B" w14:textId="2F99FA6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7D0B5CC" w:rsidR="17D0B5C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Moderate Illness and tolerating oral </w:t>
            </w:r>
            <w:r w:rsidRPr="17D0B5CC" w:rsidR="17D0B5C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medications</w:t>
            </w:r>
          </w:p>
          <w:p w:rsidR="17D0B5CC" w:rsidP="17D0B5CC" w:rsidRDefault="17D0B5CC" w14:paraId="04C497C9" w14:textId="47D1D83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17D0B5CC" w:rsidP="17D0B5CC" w:rsidRDefault="17D0B5CC" w14:paraId="47A8B4AD" w14:textId="41DADC2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Including;</w:t>
            </w: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severe head cold, lethargy, moderate to severe diarrhea, vomiting, injury and/or fever ≥ 38 C oral (38.5 C rectal) begin stress dosing</w:t>
            </w:r>
            <w:r w:rsidRPr="17D0B5CC" w:rsidR="17D0B5CC">
              <w:rPr>
                <w:rFonts w:ascii="Arial" w:hAnsi="Arial" w:eastAsia="Arial" w:cs="Arial"/>
                <w:b w:val="0"/>
                <w:bCs w:val="0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17D0B5CC" w:rsidR="17D0B5CC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immediately</w:t>
            </w: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as follows:   </w:t>
            </w:r>
          </w:p>
          <w:p w:rsidR="17D0B5CC" w:rsidP="17D0B5CC" w:rsidRDefault="17D0B5CC" w14:paraId="30F0EAE8" w14:textId="0F5BC6B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17D0B5CC" w:rsidP="0B517B24" w:rsidRDefault="17D0B5CC" w14:paraId="5F1B968C" w14:textId="6D32BE6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B517B24" w:rsidR="1B9077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20</w:t>
            </w:r>
            <w:r w:rsidRPr="0B517B24" w:rsidR="54AE877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0B517B24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mg</w:t>
            </w:r>
            <w:r w:rsidRPr="0B517B24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every 6-8 hours</w:t>
            </w:r>
          </w:p>
          <w:p w:rsidR="35EF7C09" w:rsidP="35EF7C09" w:rsidRDefault="35EF7C09" w14:paraId="359E1433" w14:textId="356DDD5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17D0B5CC" w:rsidP="1D7C88C4" w:rsidRDefault="17D0B5CC" w14:paraId="456E0A1C" w14:textId="0E0F5FF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D7C88C4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(6 hours if vomiting) </w:t>
            </w:r>
          </w:p>
          <w:p w:rsidR="17D0B5CC" w:rsidP="1D7C88C4" w:rsidRDefault="17D0B5CC" w14:paraId="46AD854B" w14:textId="70C2B87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D7C88C4" w:rsidR="3E3984F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Stress dosing should continue for 24 hours AFTER symptoms are </w:t>
            </w:r>
            <w:r w:rsidRPr="1D7C88C4" w:rsidR="3E3984F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gone</w:t>
            </w:r>
          </w:p>
          <w:p w:rsidR="17D0B5CC" w:rsidP="17D0B5CC" w:rsidRDefault="17D0B5CC" w14:paraId="546A33B8" w14:textId="493E6AE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17D0B5CC" w:rsidP="17D0B5CC" w:rsidRDefault="17D0B5CC" w14:paraId="6D81257B" w14:textId="65FC19B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Ensure that your child or youth is drinking regularly if unwell, taking sugar and electrolyte </w:t>
            </w: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containing</w:t>
            </w: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fluids (</w:t>
            </w: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e.g.</w:t>
            </w: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Pedialyte, Gatorade etc.) hourly when awake</w:t>
            </w: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.  </w:t>
            </w: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This is particularly important if there is any diarrhea or vomiting</w:t>
            </w: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.  </w:t>
            </w:r>
          </w:p>
          <w:p w:rsidR="17D0B5CC" w:rsidP="17D0B5CC" w:rsidRDefault="17D0B5CC" w14:paraId="1C050096" w14:textId="5E2E277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17D0B5CC" w:rsidP="17D0B5CC" w:rsidRDefault="17D0B5CC" w14:paraId="016DADFC" w14:textId="7DCD74C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7D0B5CC" w:rsidR="17D0B5CC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If stress dosing is </w:t>
            </w:r>
            <w:r w:rsidRPr="17D0B5CC" w:rsidR="17D0B5CC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required</w:t>
            </w:r>
            <w:r w:rsidRPr="17D0B5CC" w:rsidR="17D0B5CC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for &gt;3 days, or you have questions about if your child needs stress dosing or how to give stress dosing, call CHEO’s endocrine team for advice.</w:t>
            </w:r>
          </w:p>
          <w:p w:rsidR="17D0B5CC" w:rsidP="17D0B5CC" w:rsidRDefault="17D0B5CC" w14:paraId="6C796408" w14:textId="661E7D5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7D0B5CC" w:rsidR="17D0B5C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Severe illness/injury OR vomiting and unable to keep down medication by mouth:</w:t>
            </w:r>
          </w:p>
          <w:p w:rsidR="17D0B5CC" w:rsidP="17D0B5CC" w:rsidRDefault="17D0B5CC" w14:paraId="573DE460" w14:textId="74FE3E0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17D0B5CC" w:rsidP="17D0B5CC" w:rsidRDefault="17D0B5CC" w14:paraId="0BFA82E0" w14:textId="3B07654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Follow Emergency Care Instructions</w:t>
            </w:r>
          </w:p>
          <w:p w:rsidR="17D0B5CC" w:rsidP="17D0B5CC" w:rsidRDefault="17D0B5CC" w14:paraId="10279849" w14:textId="271B35E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17D0B5CC" w:rsidP="17D0B5CC" w:rsidRDefault="17D0B5CC" w14:paraId="341A828C" w14:textId="2FE90E5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Solu-</w:t>
            </w: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Cortef</w:t>
            </w: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(Intramuscular Hydrocortisone) dose:</w:t>
            </w:r>
          </w:p>
          <w:p w:rsidR="17D0B5CC" w:rsidP="51B7E1A1" w:rsidRDefault="17D0B5CC" w14:paraId="4E10A3C6" w14:textId="382E472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1B7E1A1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51B7E1A1" w:rsidR="0F0FFC3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51B7E1A1" w:rsidR="3FA592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___</w:t>
            </w:r>
            <w:r w:rsidRPr="51B7E1A1" w:rsidR="056F94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51B7E1A1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mg </w:t>
            </w:r>
            <w:r w:rsidRPr="51B7E1A1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(</w:t>
            </w:r>
            <w:r w:rsidRPr="51B7E1A1" w:rsidR="124572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__</w:t>
            </w:r>
            <w:r w:rsidRPr="51B7E1A1" w:rsidR="043A606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51B7E1A1" w:rsidR="658EDC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ml</w:t>
            </w:r>
            <w:r w:rsidRPr="51B7E1A1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) by injection of the </w:t>
            </w:r>
          </w:p>
          <w:p w:rsidR="1D7C88C4" w:rsidP="04C3A49A" w:rsidRDefault="1D7C88C4" w14:paraId="3A564133" w14:textId="2379A8B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highlight w:val="yellow"/>
                <w:lang w:val="en-US"/>
              </w:rPr>
            </w:pPr>
          </w:p>
          <w:p w:rsidR="1E1B5009" w:rsidP="358BFD29" w:rsidRDefault="1E1B5009" w14:paraId="41C7FC8F" w14:textId="21D2390E">
            <w:pPr>
              <w:pStyle w:val="ListParagraph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58BFD29" w:rsidR="1E1B50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100mg/2ml</w:t>
            </w:r>
          </w:p>
          <w:p w:rsidR="1E1B5009" w:rsidP="51B7E1A1" w:rsidRDefault="1E1B5009" w14:paraId="43F5F3FD" w14:textId="6EFE2D6C">
            <w:pPr>
              <w:pStyle w:val="ListParagraph"/>
              <w:ind w:left="72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1B7E1A1" w:rsidR="1E1B50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250mg</w:t>
            </w:r>
            <w:r w:rsidRPr="51B7E1A1" w:rsidR="1E1B50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/</w:t>
            </w:r>
            <w:r w:rsidRPr="51B7E1A1" w:rsidR="1E1B500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2ml</w:t>
            </w:r>
          </w:p>
          <w:p w:rsidR="17D0B5CC" w:rsidP="17D0B5CC" w:rsidRDefault="17D0B5CC" w14:paraId="2BFF0298" w14:textId="772118F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7D0B5CC" w:rsidR="17D0B5CC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If your child is vomiting and you are uncertain if they need an intramuscular dose call CHEO’s endocrine team for advice. </w:t>
            </w:r>
          </w:p>
          <w:p w:rsidR="17D0B5CC" w:rsidP="17D0B5CC" w:rsidRDefault="17D0B5CC" w14:paraId="20775524" w14:textId="0C5FE3D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300" w:type="dxa"/>
            <w:tcBorders/>
            <w:tcMar>
              <w:left w:w="105" w:type="dxa"/>
              <w:right w:w="105" w:type="dxa"/>
            </w:tcMar>
            <w:vAlign w:val="top"/>
          </w:tcPr>
          <w:p w:rsidR="17D0B5CC" w:rsidP="1D7C88C4" w:rsidRDefault="17D0B5CC" w14:paraId="380C2415" w14:textId="1C8F260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D7C88C4" w:rsidR="3E3984F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Intramuscular Hydrocortisone (Solu-</w:t>
            </w:r>
            <w:r w:rsidRPr="1D7C88C4" w:rsidR="3E3984F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Cortef</w:t>
            </w:r>
            <w:r w:rsidRPr="1D7C88C4" w:rsidR="3E3984F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) is </w:t>
            </w:r>
            <w:r w:rsidRPr="1D7C88C4" w:rsidR="3E3984F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required</w:t>
            </w:r>
            <w:r w:rsidRPr="1D7C88C4" w:rsidR="3E3984F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if you/your child or youth:</w:t>
            </w:r>
          </w:p>
          <w:p w:rsidR="17D0B5CC" w:rsidP="17D0B5CC" w:rsidRDefault="17D0B5CC" w14:paraId="0B48A72A" w14:textId="73B541BF">
            <w:pPr>
              <w:pStyle w:val="ListParagraph"/>
              <w:numPr>
                <w:ilvl w:val="0"/>
                <w:numId w:val="9"/>
              </w:numPr>
              <w:ind w:left="720" w:hanging="36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is unconscious or not responding normally, OR</w:t>
            </w:r>
          </w:p>
          <w:p w:rsidR="17D0B5CC" w:rsidP="17D0B5CC" w:rsidRDefault="17D0B5CC" w14:paraId="0D0A46EF" w14:textId="0E3AB611">
            <w:pPr>
              <w:pStyle w:val="ListParagraph"/>
              <w:numPr>
                <w:ilvl w:val="0"/>
                <w:numId w:val="9"/>
              </w:numPr>
              <w:ind w:left="720" w:hanging="36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suffers </w:t>
            </w: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 serious injury</w:t>
            </w: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, OR</w:t>
            </w:r>
          </w:p>
          <w:p w:rsidR="17D0B5CC" w:rsidP="17D0B5CC" w:rsidRDefault="17D0B5CC" w14:paraId="46E35CA2" w14:textId="0C414273">
            <w:pPr>
              <w:pStyle w:val="ListParagraph"/>
              <w:numPr>
                <w:ilvl w:val="0"/>
                <w:numId w:val="9"/>
              </w:numPr>
              <w:ind w:left="720" w:hanging="36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D7C88C4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is vomiting and/or unable to keep their medication </w:t>
            </w:r>
            <w:r w:rsidRPr="1D7C88C4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down</w:t>
            </w:r>
            <w:r w:rsidRPr="1D7C88C4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  <w:p w:rsidR="17D0B5CC" w:rsidP="1D7C88C4" w:rsidRDefault="17D0B5CC" w14:paraId="3C571E05" w14:textId="3885874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D7C88C4" w:rsidR="536BF5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If</w:t>
            </w:r>
            <w:r w:rsidRPr="1D7C88C4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you have Solu-</w:t>
            </w:r>
            <w:r w:rsidRPr="1D7C88C4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</w:t>
            </w:r>
            <w:r w:rsidRPr="1D7C88C4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ortef</w:t>
            </w:r>
            <w:r w:rsidRPr="1D7C88C4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1D7C88C4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but are unable to give the medication yourself, it can be administered by Emergency Medical Services (EMS) in certain regions by calling 911.</w:t>
            </w:r>
            <w:r w:rsidRPr="1D7C88C4" w:rsidR="3E3984F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1D7C88C4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If you do not have Solu-</w:t>
            </w:r>
            <w:r w:rsidRPr="1D7C88C4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</w:t>
            </w:r>
            <w:r w:rsidRPr="1D7C88C4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ortef</w:t>
            </w:r>
            <w:r w:rsidRPr="1D7C88C4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1D7C88C4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at home or if you live in a region where EMS is not </w:t>
            </w:r>
            <w:r w:rsidRPr="1D7C88C4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</w:t>
            </w:r>
            <w:r w:rsidRPr="1D7C88C4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ermitted</w:t>
            </w:r>
            <w:r w:rsidRPr="1D7C88C4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1D7C88C4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to administer, it will be given at the Emergency Department. </w:t>
            </w:r>
          </w:p>
          <w:p w:rsidR="1D7C88C4" w:rsidP="1D7C88C4" w:rsidRDefault="1D7C88C4" w14:paraId="29043B87" w14:textId="1852EF5F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17D0B5CC" w:rsidP="17D0B5CC" w:rsidRDefault="17D0B5CC" w14:paraId="0230B94D" w14:textId="4AE4D8A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7D0B5CC" w:rsidR="17D0B5C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If your child/youth is unable to respond normally, is unconscious or if they suffer </w:t>
            </w:r>
            <w:r w:rsidRPr="17D0B5CC" w:rsidR="17D0B5C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 serious injury</w:t>
            </w:r>
            <w:r w:rsidRPr="17D0B5CC" w:rsidR="17D0B5C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: </w:t>
            </w:r>
          </w:p>
          <w:p w:rsidR="17D0B5CC" w:rsidP="17D0B5CC" w:rsidRDefault="17D0B5CC" w14:paraId="7D237606" w14:textId="66902B66">
            <w:pPr>
              <w:pStyle w:val="ListParagraph"/>
              <w:numPr>
                <w:ilvl w:val="0"/>
                <w:numId w:val="12"/>
              </w:numPr>
              <w:spacing/>
              <w:ind w:left="720" w:hanging="360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7D0B5CC" w:rsidR="17D0B5C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FIRST call 911 and then administer promptly Solu-</w:t>
            </w:r>
            <w:r w:rsidRPr="17D0B5CC" w:rsidR="17D0B5C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Cortef</w:t>
            </w:r>
            <w:r w:rsidRPr="17D0B5CC" w:rsidR="17D0B5C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.  </w:t>
            </w:r>
          </w:p>
          <w:p w:rsidR="17D0B5CC" w:rsidP="17D0B5CC" w:rsidRDefault="17D0B5CC" w14:paraId="069928CB" w14:textId="640F925D">
            <w:pPr>
              <w:pStyle w:val="ListParagraph"/>
              <w:numPr>
                <w:ilvl w:val="0"/>
                <w:numId w:val="12"/>
              </w:numPr>
              <w:spacing/>
              <w:ind w:left="720" w:hanging="360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If you have Solu-</w:t>
            </w: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Cortef</w:t>
            </w: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at home but are not able to administer it, ask if EMS can administer it when they arrive.</w:t>
            </w:r>
          </w:p>
          <w:p w:rsidR="17D0B5CC" w:rsidP="17D0B5CC" w:rsidRDefault="17D0B5CC" w14:paraId="612874F5" w14:textId="6232319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7D0B5CC" w:rsidR="17D0B5C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  <w:p w:rsidR="17D0B5CC" w:rsidP="17D0B5CC" w:rsidRDefault="17D0B5CC" w14:paraId="661302E2" w14:textId="14C44D9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7D0B5CC" w:rsidR="17D0B5C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If your child is vomiting and/or is unable to keep down the medication by mouth: </w:t>
            </w:r>
          </w:p>
          <w:p w:rsidR="17D0B5CC" w:rsidP="17D0B5CC" w:rsidRDefault="17D0B5CC" w14:paraId="737E16F1" w14:textId="29D55A8C">
            <w:pPr>
              <w:pStyle w:val="ListParagraph"/>
              <w:numPr>
                <w:ilvl w:val="0"/>
                <w:numId w:val="14"/>
              </w:numPr>
              <w:spacing/>
              <w:ind w:left="720" w:hanging="360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Administer Solu-</w:t>
            </w: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Cortef</w:t>
            </w: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then call CHEO at 613-737-7</w:t>
            </w: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6</w:t>
            </w: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00 x0 and ask for the Endocrinologist-on-call. </w:t>
            </w:r>
          </w:p>
          <w:p w:rsidR="17D0B5CC" w:rsidP="17D0B5CC" w:rsidRDefault="17D0B5CC" w14:paraId="342DE01B" w14:textId="38B4208B">
            <w:pPr>
              <w:pStyle w:val="ListParagraph"/>
              <w:numPr>
                <w:ilvl w:val="0"/>
                <w:numId w:val="14"/>
              </w:numPr>
              <w:spacing/>
              <w:ind w:left="720" w:hanging="360"/>
              <w:contextualSpacing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If you do not have Solu-</w:t>
            </w: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Cortef</w:t>
            </w: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at home, call CHEO at 613</w:t>
            </w: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-737</w:t>
            </w: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-7600 x0 and ask for the endocrinologist on call and prepare to go to the nearest Emergency Department for assessment, possible IV medication and hydration.</w:t>
            </w:r>
          </w:p>
          <w:p w:rsidR="17D0B5CC" w:rsidP="17D0B5CC" w:rsidRDefault="17D0B5CC" w14:paraId="0AEA0F2B" w14:textId="3A58EC4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17D0B5CC" w:rsidP="1D7C88C4" w:rsidRDefault="17D0B5CC" w14:paraId="3BD7DE41" w14:textId="36D54CA2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CA"/>
              </w:rPr>
            </w:pPr>
            <w:r w:rsidRPr="1D7C88C4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In the Emergency Department: Present your wallet card to the triage nurse and inform them that your child has </w:t>
            </w:r>
            <w:r w:rsidRPr="1D7C88C4" w:rsidR="3E3984F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Adrenal insufficiency</w:t>
            </w:r>
            <w:r w:rsidRPr="1D7C88C4" w:rsidR="7765383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</w:p>
          <w:p w:rsidR="17D0B5CC" w:rsidP="17D0B5CC" w:rsidRDefault="17D0B5CC" w14:paraId="15DC8E59" w14:textId="5CCA718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The Emergency Department will contact the </w:t>
            </w: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  <w:t>Endocrinologist-on-call.</w:t>
            </w:r>
          </w:p>
          <w:p w:rsidR="17D0B5CC" w:rsidP="17D0B5CC" w:rsidRDefault="17D0B5CC" w14:paraId="30AF252F" w14:textId="3A529B2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17D0B5CC" w:rsidP="1D7C88C4" w:rsidRDefault="17D0B5CC" w14:paraId="4F579837" w14:textId="23DC4D4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D7C88C4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All children and youth with permanent forms of adrenal insufficiency require a </w:t>
            </w:r>
            <w:r w:rsidRPr="1D7C88C4" w:rsidR="110A3E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  <w:t>medical</w:t>
            </w:r>
            <w:r w:rsidRPr="1D7C88C4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en-US"/>
              </w:rPr>
              <w:t xml:space="preserve"> alert bracelet</w:t>
            </w:r>
            <w:r w:rsidRPr="1D7C88C4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. Parents of children with adrenal suppression may discuss this need with their Endocrinologist.</w:t>
            </w:r>
          </w:p>
          <w:p w:rsidR="17D0B5CC" w:rsidP="17D0B5CC" w:rsidRDefault="17D0B5CC" w14:paraId="6C66F626" w14:textId="25DDBAD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CA"/>
              </w:rPr>
              <w:t>---------------------------------------------------------------------------------</w:t>
            </w:r>
          </w:p>
          <w:p w:rsidR="17D0B5CC" w:rsidP="17D0B5CC" w:rsidRDefault="17D0B5CC" w14:paraId="10328992" w14:textId="56D977F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7D0B5CC" w:rsidR="17D0B5C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You can call the Endocrinologist-on-call during illness/injury with any urgent concerns about the above instructions:</w:t>
            </w:r>
          </w:p>
          <w:p w:rsidR="17D0B5CC" w:rsidP="17D0B5CC" w:rsidRDefault="17D0B5CC" w14:paraId="3FA5B570" w14:textId="6217421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7D0B5CC" w:rsidR="17D0B5CC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CHEO 613-737-7600 x 0 and ask for the Endocrinologist–on-</w:t>
            </w:r>
            <w:r w:rsidRPr="17D0B5CC" w:rsidR="17D0B5CC">
              <w:rPr>
                <w:rFonts w:ascii="Arial" w:hAnsi="Arial" w:eastAsia="Arial" w:cs="Arial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call</w:t>
            </w:r>
          </w:p>
          <w:p w:rsidR="17D0B5CC" w:rsidP="17D0B5CC" w:rsidRDefault="17D0B5CC" w14:paraId="3DBC47BD" w14:textId="53BE4F2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17D0B5CC" w:rsidP="17D0B5CC" w:rsidRDefault="17D0B5CC" w14:paraId="7DCE1568" w14:textId="4A7353A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You may also call your Endocrine Nurse during business hours for non-urgent </w:t>
            </w:r>
            <w:r w:rsidRPr="17D0B5CC" w:rsidR="17D0B5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concerns</w:t>
            </w:r>
          </w:p>
          <w:p w:rsidR="17D0B5CC" w:rsidP="1D7C88C4" w:rsidRDefault="17D0B5CC" w14:paraId="041A7B7D" w14:textId="1BE6715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D7C88C4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613-737-7600 </w:t>
            </w:r>
            <w:r w:rsidRPr="1D7C88C4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ext</w:t>
            </w:r>
            <w:r w:rsidRPr="1D7C88C4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1D7C88C4" w:rsidR="441AB0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2992 </w:t>
            </w:r>
            <w:r w:rsidRPr="1D7C88C4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RN: </w:t>
            </w:r>
            <w:r w:rsidRPr="1D7C88C4" w:rsidR="3E3984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Brenda Fraser</w:t>
            </w:r>
            <w:r w:rsidRPr="1D7C88C4" w:rsidR="1DAC80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/Sara Chang</w:t>
            </w:r>
          </w:p>
          <w:p w:rsidR="17D0B5CC" w:rsidP="51B7E1A1" w:rsidRDefault="17D0B5CC" w14:paraId="51FBC97F" w14:textId="21C2FC2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51B7E1A1" w:rsidR="598711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           </w:t>
            </w:r>
            <w:r w:rsidRPr="51B7E1A1" w:rsidR="598711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    </w:t>
            </w:r>
            <w:r w:rsidRPr="51B7E1A1" w:rsidR="598711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ext</w:t>
            </w:r>
            <w:r w:rsidRPr="51B7E1A1" w:rsidR="598711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 1390 Natisa Letwin</w:t>
            </w:r>
            <w:r w:rsidRPr="51B7E1A1" w:rsidR="5A0F6B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/Sara Chang</w:t>
            </w:r>
          </w:p>
        </w:tc>
      </w:tr>
    </w:tbl>
    <w:p w:rsidR="17D0B5CC" w:rsidP="17D0B5CC" w:rsidRDefault="17D0B5CC" w14:paraId="4D0A084C" w14:textId="5884A703">
      <w:pPr>
        <w:pStyle w:val="Normal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0"/>
          <w:szCs w:val="20"/>
          <w:lang w:val="en-US"/>
        </w:rPr>
      </w:pPr>
    </w:p>
    <w:p w:rsidRPr="004203BC" w:rsidR="004203BC" w:rsidP="1D7C88C4" w:rsidRDefault="004203BC" w14:paraId="6E32B31A" w14:textId="77777777">
      <w:pPr>
        <w:autoSpaceDE w:val="0"/>
        <w:autoSpaceDN w:val="0"/>
        <w:adjustRightInd w:val="0"/>
        <w:spacing/>
        <w:ind w:left="360" w:hanging="0"/>
        <w:contextualSpacing/>
        <w:rPr>
          <w:rFonts w:ascii="Arial" w:hAnsi="Arial" w:eastAsia="Times New Roman" w:cs="Arial"/>
          <w:color w:val="000000"/>
          <w:kern w:val="0"/>
          <w:sz w:val="20"/>
          <w:szCs w:val="20"/>
          <w:lang w:val="en-US"/>
        </w:rPr>
      </w:pPr>
    </w:p>
    <w:sectPr w:rsidRPr="004203BC" w:rsidR="00C510C1" w:rsidSect="00901008">
      <w:pgSz w:w="12240" w:h="15840" w:orient="portrait"/>
      <w:pgMar w:top="720" w:right="720" w:bottom="720" w:left="720" w:header="720" w:footer="720" w:gutter="0"/>
      <w:cols w:space="720"/>
      <w:noEndnote/>
      <w:headerReference w:type="default" r:id="R165fc95fabc44f86"/>
      <w:footerReference w:type="default" r:id="R3fc2d870c3a24a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7D0B5CC" w:rsidTr="17D0B5CC" w14:paraId="2F4D9252">
      <w:trPr>
        <w:trHeight w:val="300"/>
      </w:trPr>
      <w:tc>
        <w:tcPr>
          <w:tcW w:w="2880" w:type="dxa"/>
          <w:tcMar/>
        </w:tcPr>
        <w:p w:rsidR="17D0B5CC" w:rsidP="17D0B5CC" w:rsidRDefault="17D0B5CC" w14:paraId="4314208B" w14:textId="29662D8B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17D0B5CC" w:rsidP="17D0B5CC" w:rsidRDefault="17D0B5CC" w14:paraId="4F54481F" w14:textId="170CE363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17D0B5CC" w:rsidP="17D0B5CC" w:rsidRDefault="17D0B5CC" w14:paraId="6ED8B4F2" w14:textId="280888E4">
          <w:pPr>
            <w:pStyle w:val="Header"/>
            <w:bidi w:val="0"/>
            <w:ind w:right="-115"/>
            <w:jc w:val="right"/>
          </w:pPr>
        </w:p>
      </w:tc>
    </w:tr>
  </w:tbl>
  <w:p w:rsidR="17D0B5CC" w:rsidP="17D0B5CC" w:rsidRDefault="17D0B5CC" w14:paraId="58DDCD0B" w14:textId="420522D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17D0B5CC" w:rsidTr="17D0B5CC" w14:paraId="7DECE665">
      <w:trPr>
        <w:trHeight w:val="300"/>
      </w:trPr>
      <w:tc>
        <w:tcPr>
          <w:tcW w:w="2880" w:type="dxa"/>
          <w:tcMar/>
        </w:tcPr>
        <w:p w:rsidR="17D0B5CC" w:rsidP="17D0B5CC" w:rsidRDefault="17D0B5CC" w14:paraId="3A52C222" w14:textId="5E8DDE32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17D0B5CC" w:rsidP="17D0B5CC" w:rsidRDefault="17D0B5CC" w14:paraId="22CBF7F8" w14:textId="2FB33115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17D0B5CC" w:rsidP="17D0B5CC" w:rsidRDefault="17D0B5CC" w14:paraId="0F164F5E" w14:textId="33BEB366">
          <w:pPr>
            <w:pStyle w:val="Header"/>
            <w:bidi w:val="0"/>
            <w:ind w:right="-115"/>
            <w:jc w:val="right"/>
          </w:pPr>
        </w:p>
      </w:tc>
    </w:tr>
  </w:tbl>
  <w:p w:rsidR="17D0B5CC" w:rsidP="17D0B5CC" w:rsidRDefault="17D0B5CC" w14:paraId="784564E1" w14:textId="2FB554DA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6">
    <w:nsid w:val="39e9be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0a8e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4ce6286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e37b36f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19f02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e289fd7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5468dec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9d491f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5d340b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FD3CE5"/>
    <w:multiLevelType w:val="multilevel"/>
    <w:tmpl w:val="FFFFFFFF"/>
    <w:lvl w:ilvl="0">
      <w:start w:val="1"/>
      <w:numFmt w:val="bullet"/>
      <w:lvlText w:val=""/>
      <w:lvlJc w:val="left"/>
      <w:rPr>
        <w:rFonts w:ascii="Symbol" w:hAnsi="Symbol" w:cs="Symbol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0CC22166"/>
    <w:multiLevelType w:val="multilevel"/>
    <w:tmpl w:val="FFFFFFFF"/>
    <w:lvl w:ilvl="0">
      <w:start w:val="1"/>
      <w:numFmt w:val="bullet"/>
      <w:lvlText w:val=""/>
      <w:lvlJc w:val="left"/>
      <w:rPr>
        <w:rFonts w:ascii="Symbol" w:hAnsi="Symbol" w:cs="Symbol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3789400D"/>
    <w:multiLevelType w:val="multilevel"/>
    <w:tmpl w:val="FFFFFFFF"/>
    <w:lvl w:ilvl="0">
      <w:start w:val="1"/>
      <w:numFmt w:val="bullet"/>
      <w:lvlText w:val=""/>
      <w:lvlJc w:val="left"/>
      <w:rPr>
        <w:rFonts w:ascii="Symbol" w:hAnsi="Symbol" w:cs="Symbol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40844D3C"/>
    <w:multiLevelType w:val="multilevel"/>
    <w:tmpl w:val="FFFFFFFF"/>
    <w:lvl w:ilvl="0">
      <w:start w:val="1"/>
      <w:numFmt w:val="bullet"/>
      <w:lvlText w:val=""/>
      <w:lvlJc w:val="left"/>
      <w:rPr>
        <w:rFonts w:ascii="Symbol" w:hAnsi="Symbol" w:cs="Symbol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5ED55535"/>
    <w:multiLevelType w:val="multilevel"/>
    <w:tmpl w:val="FFFFFFFF"/>
    <w:lvl w:ilvl="0">
      <w:start w:val="1"/>
      <w:numFmt w:val="bullet"/>
      <w:lvlText w:val=""/>
      <w:lvlJc w:val="left"/>
      <w:rPr>
        <w:rFonts w:ascii="Symbol" w:hAnsi="Symbol" w:cs="Symbol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5" w15:restartNumberingAfterBreak="0">
    <w:nsid w:val="66726229"/>
    <w:multiLevelType w:val="multilevel"/>
    <w:tmpl w:val="FFFFFFFF"/>
    <w:lvl w:ilvl="0">
      <w:start w:val="1"/>
      <w:numFmt w:val="bullet"/>
      <w:lvlText w:val=""/>
      <w:lvlJc w:val="left"/>
      <w:rPr>
        <w:rFonts w:ascii="Symbol" w:hAnsi="Symbol" w:cs="Symbol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681A0068"/>
    <w:multiLevelType w:val="multilevel"/>
    <w:tmpl w:val="FFFFFFFF"/>
    <w:lvl w:ilvl="0">
      <w:start w:val="1"/>
      <w:numFmt w:val="bullet"/>
      <w:lvlText w:val=""/>
      <w:lvlJc w:val="left"/>
      <w:rPr>
        <w:rFonts w:ascii="Symbol" w:hAnsi="Symbol" w:cs="Symbol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abstractNum w:abstractNumId="7" w15:restartNumberingAfterBreak="0">
    <w:nsid w:val="73EC7588"/>
    <w:multiLevelType w:val="multilevel"/>
    <w:tmpl w:val="FFFFFFFF"/>
    <w:lvl w:ilvl="0">
      <w:start w:val="1"/>
      <w:numFmt w:val="bullet"/>
      <w:lvlText w:val=""/>
      <w:lvlJc w:val="left"/>
      <w:rPr>
        <w:rFonts w:ascii="Symbol" w:hAnsi="Symbol" w:cs="Symbol"/>
      </w:rPr>
    </w:lvl>
    <w:lvl w:ilvl="1">
      <w:start w:val="1"/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bullet"/>
      <w:lvlText w:val=""/>
      <w:lvlJc w:val="left"/>
      <w:rPr>
        <w:rFonts w:ascii="Symbol" w:hAnsi="Symbol" w:cs="Symbol"/>
      </w:rPr>
    </w:lvl>
    <w:lvl w:ilvl="4">
      <w:start w:val="1"/>
      <w:numFmt w:val="bullet"/>
      <w:lvlText w:val="o"/>
      <w:lvlJc w:val="left"/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hAnsi="Wingdings" w:cs="Wingdings"/>
      </w:rPr>
    </w:lvl>
    <w:lvl w:ilvl="6">
      <w:start w:val="1"/>
      <w:numFmt w:val="bullet"/>
      <w:lvlText w:val=""/>
      <w:lvlJc w:val="left"/>
      <w:rPr>
        <w:rFonts w:ascii="Symbol" w:hAnsi="Symbol" w:cs="Symbol"/>
      </w:rPr>
    </w:lvl>
    <w:lvl w:ilvl="7">
      <w:start w:val="1"/>
      <w:numFmt w:val="bullet"/>
      <w:lvlText w:val="o"/>
      <w:lvlJc w:val="left"/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hAnsi="Wingdings" w:cs="Wingdings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 w16cid:durableId="1290548734">
    <w:abstractNumId w:val="6"/>
  </w:num>
  <w:num w:numId="2" w16cid:durableId="553809234">
    <w:abstractNumId w:val="3"/>
  </w:num>
  <w:num w:numId="3" w16cid:durableId="442573101">
    <w:abstractNumId w:val="5"/>
  </w:num>
  <w:num w:numId="4" w16cid:durableId="97678061">
    <w:abstractNumId w:val="7"/>
  </w:num>
  <w:num w:numId="5" w16cid:durableId="956907525">
    <w:abstractNumId w:val="4"/>
  </w:num>
  <w:num w:numId="6" w16cid:durableId="1249077085">
    <w:abstractNumId w:val="2"/>
  </w:num>
  <w:num w:numId="7" w16cid:durableId="662974063">
    <w:abstractNumId w:val="1"/>
  </w:num>
  <w:num w:numId="8" w16cid:durableId="316080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BC"/>
    <w:rsid w:val="004203BC"/>
    <w:rsid w:val="00AC746C"/>
    <w:rsid w:val="00B76555"/>
    <w:rsid w:val="00C510C1"/>
    <w:rsid w:val="0145E69A"/>
    <w:rsid w:val="01A41B3B"/>
    <w:rsid w:val="02C629F4"/>
    <w:rsid w:val="034E5AFC"/>
    <w:rsid w:val="0375B11D"/>
    <w:rsid w:val="043A6065"/>
    <w:rsid w:val="04623F44"/>
    <w:rsid w:val="04C3A49A"/>
    <w:rsid w:val="050DFE4F"/>
    <w:rsid w:val="0560F763"/>
    <w:rsid w:val="056F9410"/>
    <w:rsid w:val="0784CF03"/>
    <w:rsid w:val="08376C46"/>
    <w:rsid w:val="09739EA3"/>
    <w:rsid w:val="097FCFC6"/>
    <w:rsid w:val="0B517B24"/>
    <w:rsid w:val="0F0FFC32"/>
    <w:rsid w:val="0F7D7EB3"/>
    <w:rsid w:val="10BE026D"/>
    <w:rsid w:val="11079372"/>
    <w:rsid w:val="110A3E76"/>
    <w:rsid w:val="1115D9F1"/>
    <w:rsid w:val="12457214"/>
    <w:rsid w:val="126575F3"/>
    <w:rsid w:val="12766F61"/>
    <w:rsid w:val="14974F89"/>
    <w:rsid w:val="1555CAC8"/>
    <w:rsid w:val="167762BB"/>
    <w:rsid w:val="17440813"/>
    <w:rsid w:val="17D0B5CC"/>
    <w:rsid w:val="18B3E378"/>
    <w:rsid w:val="190E6ACB"/>
    <w:rsid w:val="19F5451B"/>
    <w:rsid w:val="1B907706"/>
    <w:rsid w:val="1D7C88C4"/>
    <w:rsid w:val="1DAC805A"/>
    <w:rsid w:val="1E1B5009"/>
    <w:rsid w:val="200387D1"/>
    <w:rsid w:val="24C9B78D"/>
    <w:rsid w:val="258653BD"/>
    <w:rsid w:val="26FB98E7"/>
    <w:rsid w:val="292A9A62"/>
    <w:rsid w:val="29877642"/>
    <w:rsid w:val="2B040497"/>
    <w:rsid w:val="2B8C6EEA"/>
    <w:rsid w:val="2EDB3D1D"/>
    <w:rsid w:val="2F701229"/>
    <w:rsid w:val="3294A6EC"/>
    <w:rsid w:val="3419BBE6"/>
    <w:rsid w:val="358BFD29"/>
    <w:rsid w:val="35EF7C09"/>
    <w:rsid w:val="35FAEB3D"/>
    <w:rsid w:val="3649652D"/>
    <w:rsid w:val="37695774"/>
    <w:rsid w:val="379F2FC5"/>
    <w:rsid w:val="385559E6"/>
    <w:rsid w:val="3A41D284"/>
    <w:rsid w:val="3A41D874"/>
    <w:rsid w:val="3A6DD5E7"/>
    <w:rsid w:val="3BC393A7"/>
    <w:rsid w:val="3BF810FB"/>
    <w:rsid w:val="3E3984FB"/>
    <w:rsid w:val="3E3C1326"/>
    <w:rsid w:val="3EDCEA34"/>
    <w:rsid w:val="3FA59284"/>
    <w:rsid w:val="413BC78D"/>
    <w:rsid w:val="42048DB4"/>
    <w:rsid w:val="4254B57F"/>
    <w:rsid w:val="428667C2"/>
    <w:rsid w:val="428667C2"/>
    <w:rsid w:val="433D0208"/>
    <w:rsid w:val="441AB081"/>
    <w:rsid w:val="4426026B"/>
    <w:rsid w:val="45330BD3"/>
    <w:rsid w:val="4588FCC8"/>
    <w:rsid w:val="45D1D3F1"/>
    <w:rsid w:val="47F15133"/>
    <w:rsid w:val="4ABF0BD6"/>
    <w:rsid w:val="4B0BB762"/>
    <w:rsid w:val="4D8DE8BF"/>
    <w:rsid w:val="51B7E1A1"/>
    <w:rsid w:val="52BFD756"/>
    <w:rsid w:val="52D51F97"/>
    <w:rsid w:val="536BF530"/>
    <w:rsid w:val="53B22817"/>
    <w:rsid w:val="5406A760"/>
    <w:rsid w:val="54AE8771"/>
    <w:rsid w:val="550A0CDE"/>
    <w:rsid w:val="55B2B807"/>
    <w:rsid w:val="563E95B9"/>
    <w:rsid w:val="5669316E"/>
    <w:rsid w:val="5672F02E"/>
    <w:rsid w:val="58B1F67F"/>
    <w:rsid w:val="5947DF0A"/>
    <w:rsid w:val="5987113C"/>
    <w:rsid w:val="5A0F6BAF"/>
    <w:rsid w:val="5A179FB9"/>
    <w:rsid w:val="5E747BD6"/>
    <w:rsid w:val="5FEAC34C"/>
    <w:rsid w:val="5FEB14B2"/>
    <w:rsid w:val="6220D99B"/>
    <w:rsid w:val="635E2B91"/>
    <w:rsid w:val="6435D493"/>
    <w:rsid w:val="64DD0AFD"/>
    <w:rsid w:val="658EDCC8"/>
    <w:rsid w:val="67299F4B"/>
    <w:rsid w:val="673250CD"/>
    <w:rsid w:val="6A8748C7"/>
    <w:rsid w:val="6D12BB63"/>
    <w:rsid w:val="71A1C46B"/>
    <w:rsid w:val="75A5EDA5"/>
    <w:rsid w:val="7765383F"/>
    <w:rsid w:val="78B44CA3"/>
    <w:rsid w:val="78D67554"/>
    <w:rsid w:val="7CE37D9D"/>
    <w:rsid w:val="7D391525"/>
    <w:rsid w:val="7DDC52E9"/>
    <w:rsid w:val="7E479A55"/>
    <w:rsid w:val="7EE0EB0A"/>
    <w:rsid w:val="7F15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44BF6"/>
  <w15:chartTrackingRefBased/>
  <w15:docId w15:val="{0CAB1E21-8E56-3D4B-A2FB-31685C82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203BC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hAnsi="Calibri" w:cs="Calibri"/>
      <w:kern w:val="0"/>
      <w:sz w:val="22"/>
      <w:szCs w:val="22"/>
    </w:rPr>
  </w:style>
  <w:style w:type="character" w:styleId="Hyperlink">
    <w:name w:val="Hyperlink"/>
    <w:basedOn w:val="DefaultParagraphFont"/>
    <w:uiPriority w:val="99"/>
    <w:rsid w:val="004203BC"/>
    <w:rPr>
      <w:color w:val="0563C1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table" w:styleId="PlainTable2" mc:Ignorable="w14">
    <w:name xmlns:w="http://schemas.openxmlformats.org/wordprocessingml/2006/main" w:val="Plain Table 2"/>
    <w:basedOn xmlns:w="http://schemas.openxmlformats.org/wordprocessingml/2006/main" w:val="TableNormal"/>
    <w:uiPriority xmlns:w="http://schemas.openxmlformats.org/wordprocessingml/2006/main" w:val="42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xmlns:w="http://schemas.openxmlformats.org/wordprocessingml/2006/main"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xmlns:w="http://schemas.openxmlformats.org/wordprocessingml/2006/main"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header.xml" Id="R165fc95fabc44f86" /><Relationship Type="http://schemas.openxmlformats.org/officeDocument/2006/relationships/footer" Target="footer.xml" Id="R3fc2d870c3a24a5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Mary Jiang</dc:creator>
  <keywords/>
  <dc:description/>
  <lastModifiedBy>Letwin, Natisa</lastModifiedBy>
  <revision>12</revision>
  <dcterms:created xsi:type="dcterms:W3CDTF">2023-08-02T20:28:00.0000000Z</dcterms:created>
  <dcterms:modified xsi:type="dcterms:W3CDTF">2025-02-06T19:09:11.7902575Z</dcterms:modified>
</coreProperties>
</file>